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B04" w:rsidRPr="001A315D" w:rsidRDefault="00E9792B" w:rsidP="00AA040D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1A315D">
        <w:rPr>
          <w:rFonts w:asciiTheme="majorBidi" w:hAnsiTheme="majorBidi" w:cstheme="majorBidi"/>
          <w:b/>
          <w:sz w:val="24"/>
          <w:szCs w:val="24"/>
        </w:rPr>
        <w:t>Sarah BOU KHALIL</w:t>
      </w:r>
    </w:p>
    <w:p w:rsidR="00E9792B" w:rsidRPr="001A315D" w:rsidRDefault="00316550" w:rsidP="00AA040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A315D">
        <w:rPr>
          <w:rFonts w:asciiTheme="majorBidi" w:hAnsiTheme="majorBidi" w:cstheme="majorBidi"/>
          <w:sz w:val="24"/>
          <w:szCs w:val="24"/>
        </w:rPr>
        <w:t xml:space="preserve">September </w:t>
      </w:r>
      <w:r w:rsidR="00E9792B" w:rsidRPr="001A315D">
        <w:rPr>
          <w:rFonts w:asciiTheme="majorBidi" w:hAnsiTheme="majorBidi" w:cstheme="majorBidi"/>
          <w:sz w:val="24"/>
          <w:szCs w:val="24"/>
        </w:rPr>
        <w:t>23</w:t>
      </w:r>
      <w:r w:rsidRPr="001A315D">
        <w:rPr>
          <w:rFonts w:asciiTheme="majorBidi" w:hAnsiTheme="majorBidi" w:cstheme="majorBidi"/>
          <w:sz w:val="24"/>
          <w:szCs w:val="24"/>
          <w:vertAlign w:val="superscript"/>
        </w:rPr>
        <w:t>rd</w:t>
      </w:r>
      <w:r w:rsidRPr="001A315D">
        <w:rPr>
          <w:rFonts w:asciiTheme="majorBidi" w:hAnsiTheme="majorBidi" w:cstheme="majorBidi"/>
          <w:sz w:val="24"/>
          <w:szCs w:val="24"/>
        </w:rPr>
        <w:t>,</w:t>
      </w:r>
      <w:r w:rsidR="00E3052E" w:rsidRPr="001A315D">
        <w:rPr>
          <w:rFonts w:asciiTheme="majorBidi" w:hAnsiTheme="majorBidi" w:cstheme="majorBidi"/>
          <w:sz w:val="24"/>
          <w:szCs w:val="24"/>
        </w:rPr>
        <w:t xml:space="preserve"> </w:t>
      </w:r>
      <w:r w:rsidR="00E9792B" w:rsidRPr="001A315D">
        <w:rPr>
          <w:rFonts w:asciiTheme="majorBidi" w:hAnsiTheme="majorBidi" w:cstheme="majorBidi"/>
          <w:sz w:val="24"/>
          <w:szCs w:val="24"/>
        </w:rPr>
        <w:t>1993</w:t>
      </w:r>
    </w:p>
    <w:p w:rsidR="00E9792B" w:rsidRPr="001A315D" w:rsidRDefault="00E9792B" w:rsidP="00AA040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A315D">
        <w:rPr>
          <w:rFonts w:asciiTheme="majorBidi" w:hAnsiTheme="majorBidi" w:cstheme="majorBidi"/>
          <w:sz w:val="24"/>
          <w:szCs w:val="24"/>
        </w:rPr>
        <w:t>Lebanese, Single</w:t>
      </w:r>
    </w:p>
    <w:p w:rsidR="00392102" w:rsidRPr="001A315D" w:rsidRDefault="00392102" w:rsidP="00392102">
      <w:pPr>
        <w:spacing w:after="0" w:line="240" w:lineRule="auto"/>
        <w:ind w:left="5760" w:hanging="5760"/>
        <w:jc w:val="both"/>
        <w:rPr>
          <w:rFonts w:asciiTheme="majorBidi" w:hAnsiTheme="majorBidi" w:cstheme="majorBidi"/>
          <w:bCs/>
          <w:sz w:val="24"/>
          <w:szCs w:val="24"/>
        </w:rPr>
      </w:pPr>
      <w:r w:rsidRPr="001A315D">
        <w:rPr>
          <w:rFonts w:asciiTheme="majorBidi" w:hAnsiTheme="majorBidi" w:cstheme="majorBidi"/>
          <w:sz w:val="24"/>
          <w:szCs w:val="24"/>
        </w:rPr>
        <w:sym w:font="Webdings" w:char="F09B"/>
      </w:r>
      <w:r w:rsidRPr="001A315D">
        <w:rPr>
          <w:rFonts w:asciiTheme="majorBidi" w:hAnsiTheme="majorBidi" w:cstheme="majorBidi"/>
          <w:sz w:val="24"/>
          <w:szCs w:val="24"/>
        </w:rPr>
        <w:t xml:space="preserve">  </w:t>
      </w:r>
      <w:r w:rsidRPr="001A315D">
        <w:rPr>
          <w:rFonts w:asciiTheme="majorBidi" w:hAnsiTheme="majorBidi" w:cstheme="majorBidi"/>
          <w:bCs/>
          <w:sz w:val="24"/>
          <w:szCs w:val="24"/>
        </w:rPr>
        <w:t xml:space="preserve">Elias </w:t>
      </w:r>
      <w:proofErr w:type="spellStart"/>
      <w:r w:rsidRPr="001A315D">
        <w:rPr>
          <w:rFonts w:asciiTheme="majorBidi" w:hAnsiTheme="majorBidi" w:cstheme="majorBidi"/>
          <w:bCs/>
          <w:sz w:val="24"/>
          <w:szCs w:val="24"/>
        </w:rPr>
        <w:t>Daccache</w:t>
      </w:r>
      <w:proofErr w:type="spellEnd"/>
      <w:r w:rsidRPr="001A315D">
        <w:rPr>
          <w:rFonts w:asciiTheme="majorBidi" w:hAnsiTheme="majorBidi" w:cstheme="majorBidi"/>
          <w:bCs/>
          <w:sz w:val="24"/>
          <w:szCs w:val="24"/>
        </w:rPr>
        <w:t xml:space="preserve"> Bldg., 3</w:t>
      </w:r>
      <w:r w:rsidRPr="001A315D">
        <w:rPr>
          <w:rFonts w:asciiTheme="majorBidi" w:hAnsiTheme="majorBidi" w:cstheme="majorBidi"/>
          <w:bCs/>
          <w:sz w:val="24"/>
          <w:szCs w:val="24"/>
          <w:vertAlign w:val="superscript"/>
        </w:rPr>
        <w:t>rd</w:t>
      </w:r>
      <w:r w:rsidRPr="001A315D">
        <w:rPr>
          <w:rFonts w:asciiTheme="majorBidi" w:hAnsiTheme="majorBidi" w:cstheme="majorBidi"/>
          <w:bCs/>
          <w:sz w:val="24"/>
          <w:szCs w:val="24"/>
        </w:rPr>
        <w:t xml:space="preserve"> floor, </w:t>
      </w:r>
    </w:p>
    <w:p w:rsidR="00392102" w:rsidRPr="001A315D" w:rsidRDefault="00392102" w:rsidP="00392102">
      <w:pPr>
        <w:spacing w:after="0" w:line="240" w:lineRule="auto"/>
        <w:ind w:left="5760" w:hanging="5760"/>
        <w:jc w:val="both"/>
        <w:rPr>
          <w:rFonts w:asciiTheme="majorBidi" w:hAnsiTheme="majorBidi" w:cstheme="majorBidi"/>
          <w:bCs/>
          <w:sz w:val="24"/>
          <w:szCs w:val="24"/>
        </w:rPr>
      </w:pPr>
      <w:r w:rsidRPr="001A315D">
        <w:rPr>
          <w:rFonts w:asciiTheme="majorBidi" w:hAnsiTheme="majorBidi" w:cstheme="majorBidi"/>
          <w:bCs/>
          <w:sz w:val="24"/>
          <w:szCs w:val="24"/>
        </w:rPr>
        <w:t xml:space="preserve">      Main road </w:t>
      </w:r>
      <w:proofErr w:type="spellStart"/>
      <w:r w:rsidRPr="001A315D">
        <w:rPr>
          <w:rFonts w:asciiTheme="majorBidi" w:hAnsiTheme="majorBidi" w:cstheme="majorBidi"/>
          <w:bCs/>
          <w:sz w:val="24"/>
          <w:szCs w:val="24"/>
        </w:rPr>
        <w:t>Tabarja</w:t>
      </w:r>
      <w:proofErr w:type="spellEnd"/>
      <w:r w:rsidRPr="001A315D">
        <w:rPr>
          <w:rFonts w:asciiTheme="majorBidi" w:hAnsiTheme="majorBidi" w:cstheme="majorBidi"/>
          <w:bCs/>
          <w:sz w:val="24"/>
          <w:szCs w:val="24"/>
        </w:rPr>
        <w:t xml:space="preserve">, Mount-Lebanon </w:t>
      </w:r>
    </w:p>
    <w:p w:rsidR="00392102" w:rsidRPr="001A315D" w:rsidRDefault="006312B2" w:rsidP="0039210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Tel: </w:t>
      </w:r>
      <w:r w:rsidR="00392102" w:rsidRPr="001A315D">
        <w:rPr>
          <w:rFonts w:asciiTheme="majorBidi" w:hAnsiTheme="majorBidi" w:cstheme="majorBidi"/>
          <w:sz w:val="24"/>
          <w:szCs w:val="24"/>
        </w:rPr>
        <w:t>70 798020</w:t>
      </w:r>
    </w:p>
    <w:p w:rsidR="00392102" w:rsidRPr="006312B2" w:rsidRDefault="006312B2" w:rsidP="0039210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312B2">
        <w:rPr>
          <w:rFonts w:asciiTheme="majorBidi" w:hAnsiTheme="majorBidi" w:cstheme="majorBidi"/>
          <w:sz w:val="24"/>
          <w:szCs w:val="24"/>
        </w:rPr>
        <w:t>Mail: Sarah.boukhalil@hotmail.com</w:t>
      </w:r>
    </w:p>
    <w:p w:rsidR="003972EA" w:rsidRDefault="00392102" w:rsidP="006312B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A315D">
        <w:rPr>
          <w:rFonts w:asciiTheme="majorBidi" w:hAnsiTheme="majorBidi" w:cstheme="majorBidi"/>
          <w:sz w:val="24"/>
          <w:szCs w:val="24"/>
          <w:lang w:val="en-GB"/>
        </w:rPr>
        <w:tab/>
        <w:t xml:space="preserve">      </w:t>
      </w:r>
    </w:p>
    <w:p w:rsidR="006312B2" w:rsidRPr="006312B2" w:rsidRDefault="006312B2" w:rsidP="006312B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192"/>
      </w:tblGrid>
      <w:tr w:rsidR="00C77E4B" w:rsidRPr="001A315D" w:rsidTr="00F110AD">
        <w:tc>
          <w:tcPr>
            <w:tcW w:w="9576" w:type="dxa"/>
            <w:gridSpan w:val="2"/>
            <w:shd w:val="clear" w:color="auto" w:fill="D9D9D9" w:themeFill="background1" w:themeFillShade="D9"/>
          </w:tcPr>
          <w:p w:rsidR="00C77E4B" w:rsidRPr="001A315D" w:rsidRDefault="00C77E4B" w:rsidP="00AA040D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A315D">
              <w:rPr>
                <w:rFonts w:asciiTheme="majorBidi" w:hAnsiTheme="majorBidi" w:cstheme="majorBidi"/>
                <w:b/>
                <w:sz w:val="24"/>
                <w:szCs w:val="24"/>
              </w:rPr>
              <w:t>EDUCATION</w:t>
            </w:r>
          </w:p>
        </w:tc>
      </w:tr>
      <w:tr w:rsidR="00AA040D" w:rsidRPr="001A315D" w:rsidTr="0035454D">
        <w:tc>
          <w:tcPr>
            <w:tcW w:w="1384" w:type="dxa"/>
            <w:tcBorders>
              <w:top w:val="single" w:sz="4" w:space="0" w:color="auto"/>
            </w:tcBorders>
          </w:tcPr>
          <w:p w:rsidR="00AA040D" w:rsidRPr="001A315D" w:rsidRDefault="00FC4FF9" w:rsidP="00FC4FF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A315D">
              <w:rPr>
                <w:rFonts w:asciiTheme="majorBidi" w:hAnsiTheme="majorBidi" w:cstheme="majorBidi"/>
                <w:b/>
                <w:sz w:val="24"/>
                <w:szCs w:val="24"/>
              </w:rPr>
              <w:t>2011-2014</w:t>
            </w:r>
          </w:p>
        </w:tc>
        <w:tc>
          <w:tcPr>
            <w:tcW w:w="8192" w:type="dxa"/>
            <w:tcBorders>
              <w:top w:val="single" w:sz="4" w:space="0" w:color="auto"/>
            </w:tcBorders>
          </w:tcPr>
          <w:p w:rsidR="0035454D" w:rsidRPr="001A315D" w:rsidRDefault="0035454D" w:rsidP="0035454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A31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Bachelor of Business (Finance) </w:t>
            </w:r>
          </w:p>
          <w:p w:rsidR="00AA040D" w:rsidRPr="001A315D" w:rsidRDefault="00AA040D" w:rsidP="003545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15D">
              <w:rPr>
                <w:rFonts w:asciiTheme="majorBidi" w:hAnsiTheme="majorBidi" w:cstheme="majorBidi"/>
                <w:sz w:val="24"/>
                <w:szCs w:val="24"/>
              </w:rPr>
              <w:t>Lebanese University</w:t>
            </w:r>
            <w:r w:rsidR="00FC4FF9" w:rsidRPr="001A31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5454D" w:rsidRPr="001A315D">
              <w:rPr>
                <w:rFonts w:asciiTheme="majorBidi" w:hAnsiTheme="majorBidi" w:cstheme="majorBidi"/>
                <w:sz w:val="24"/>
                <w:szCs w:val="24"/>
              </w:rPr>
              <w:t xml:space="preserve">- </w:t>
            </w:r>
            <w:proofErr w:type="spellStart"/>
            <w:r w:rsidR="00C77E4B" w:rsidRPr="001A315D">
              <w:rPr>
                <w:rFonts w:asciiTheme="majorBidi" w:hAnsiTheme="majorBidi" w:cstheme="majorBidi"/>
                <w:sz w:val="24"/>
                <w:szCs w:val="24"/>
              </w:rPr>
              <w:t>Achrafieh</w:t>
            </w:r>
            <w:proofErr w:type="spellEnd"/>
            <w:r w:rsidR="0035454D" w:rsidRPr="001A315D">
              <w:rPr>
                <w:rFonts w:asciiTheme="majorBidi" w:hAnsiTheme="majorBidi" w:cstheme="majorBidi"/>
                <w:sz w:val="24"/>
                <w:szCs w:val="24"/>
              </w:rPr>
              <w:t xml:space="preserve"> - </w:t>
            </w:r>
            <w:r w:rsidRPr="001A315D">
              <w:rPr>
                <w:rFonts w:asciiTheme="majorBidi" w:hAnsiTheme="majorBidi" w:cstheme="majorBidi"/>
                <w:sz w:val="24"/>
                <w:szCs w:val="24"/>
              </w:rPr>
              <w:t>Faculty of Business and economics - Section II</w:t>
            </w:r>
          </w:p>
          <w:p w:rsidR="0035454D" w:rsidRPr="001A315D" w:rsidRDefault="0035454D" w:rsidP="006A2536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FC4FF9" w:rsidRPr="00A60F1F" w:rsidRDefault="00FC4FF9" w:rsidP="006A2536">
            <w:p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A60F1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Main subjects studied include:</w:t>
            </w:r>
            <w:r w:rsidRPr="00A60F1F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Accounting, Marketing, Management, Business Law, Human Resource, Public Relation, Financial Analysis, Financial math, Financial Market, Marketing Management, Money and Banks, Insurance Actuary, Insurance law, </w:t>
            </w:r>
            <w:r w:rsidR="006A2536" w:rsidRPr="00A60F1F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Banking Operations, Managerial Finance, Sales Management, International Finance, Financing Small Companies, Marketing Financial Products, Feasibility, Total Quality Management</w:t>
            </w:r>
            <w:r w:rsidR="000E391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…</w:t>
            </w:r>
          </w:p>
          <w:p w:rsidR="006A2536" w:rsidRPr="001A315D" w:rsidRDefault="006A2536" w:rsidP="00FC4FF9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A040D" w:rsidRPr="001A315D" w:rsidTr="0035454D">
        <w:tc>
          <w:tcPr>
            <w:tcW w:w="1384" w:type="dxa"/>
          </w:tcPr>
          <w:p w:rsidR="00AA040D" w:rsidRPr="001A315D" w:rsidRDefault="00AA040D" w:rsidP="00C77E4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A315D">
              <w:rPr>
                <w:rFonts w:asciiTheme="majorBidi" w:hAnsiTheme="majorBidi" w:cstheme="majorBidi"/>
                <w:b/>
                <w:sz w:val="24"/>
                <w:szCs w:val="24"/>
              </w:rPr>
              <w:t>2011</w:t>
            </w:r>
          </w:p>
        </w:tc>
        <w:tc>
          <w:tcPr>
            <w:tcW w:w="8192" w:type="dxa"/>
          </w:tcPr>
          <w:p w:rsidR="00AA040D" w:rsidRPr="001A315D" w:rsidRDefault="0035454D" w:rsidP="0035454D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1A315D">
              <w:rPr>
                <w:rFonts w:asciiTheme="majorBidi" w:hAnsiTheme="majorBidi" w:cstheme="majorBidi"/>
                <w:sz w:val="24"/>
                <w:szCs w:val="24"/>
              </w:rPr>
              <w:t>Lebanese Baccalaureate II- Economy and Sociology Series</w:t>
            </w:r>
            <w:r w:rsidRPr="001A315D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r w:rsidR="00AA040D" w:rsidRPr="001A315D">
              <w:rPr>
                <w:rFonts w:asciiTheme="majorBidi" w:hAnsiTheme="majorBidi" w:cstheme="majorBidi"/>
                <w:sz w:val="24"/>
                <w:szCs w:val="24"/>
                <w:lang w:val="fr-FR"/>
              </w:rPr>
              <w:t>Collège Central des Moines Libanais</w:t>
            </w:r>
            <w:r w:rsidR="00C77E4B" w:rsidRPr="001A315D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r w:rsidR="00AA040D" w:rsidRPr="001A315D">
              <w:rPr>
                <w:rFonts w:asciiTheme="majorBidi" w:hAnsiTheme="majorBidi" w:cstheme="majorBidi"/>
                <w:sz w:val="24"/>
                <w:szCs w:val="24"/>
                <w:lang w:val="fr-FR"/>
              </w:rPr>
              <w:t>-</w:t>
            </w:r>
            <w:r w:rsidR="00C77E4B" w:rsidRPr="001A315D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AA040D" w:rsidRPr="001A315D">
              <w:rPr>
                <w:rFonts w:asciiTheme="majorBidi" w:hAnsiTheme="majorBidi" w:cstheme="majorBidi"/>
                <w:sz w:val="24"/>
                <w:szCs w:val="24"/>
                <w:lang w:val="fr-FR"/>
              </w:rPr>
              <w:t>Jounieh</w:t>
            </w:r>
            <w:proofErr w:type="spellEnd"/>
          </w:p>
        </w:tc>
      </w:tr>
    </w:tbl>
    <w:p w:rsidR="00AA040D" w:rsidRPr="001A315D" w:rsidRDefault="00AA040D" w:rsidP="0039210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192"/>
      </w:tblGrid>
      <w:tr w:rsidR="006A2536" w:rsidRPr="001A315D" w:rsidTr="00EC4830">
        <w:tc>
          <w:tcPr>
            <w:tcW w:w="9576" w:type="dxa"/>
            <w:gridSpan w:val="2"/>
            <w:shd w:val="clear" w:color="auto" w:fill="D9D9D9" w:themeFill="background1" w:themeFillShade="D9"/>
          </w:tcPr>
          <w:p w:rsidR="006A2536" w:rsidRPr="001A315D" w:rsidRDefault="006A2536" w:rsidP="00EC4830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A315D">
              <w:rPr>
                <w:rFonts w:asciiTheme="majorBidi" w:hAnsiTheme="majorBidi" w:cstheme="majorBidi"/>
                <w:b/>
                <w:sz w:val="24"/>
                <w:szCs w:val="24"/>
              </w:rPr>
              <w:t>INTERNSHIP</w:t>
            </w:r>
          </w:p>
        </w:tc>
      </w:tr>
      <w:tr w:rsidR="006A2536" w:rsidRPr="001A315D" w:rsidTr="0035454D">
        <w:tc>
          <w:tcPr>
            <w:tcW w:w="1384" w:type="dxa"/>
            <w:tcBorders>
              <w:top w:val="single" w:sz="4" w:space="0" w:color="auto"/>
            </w:tcBorders>
          </w:tcPr>
          <w:p w:rsidR="006A2536" w:rsidRPr="001A315D" w:rsidRDefault="006A2536" w:rsidP="006A2536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A315D">
              <w:rPr>
                <w:rFonts w:asciiTheme="majorBidi" w:hAnsiTheme="majorBidi" w:cstheme="majorBidi"/>
                <w:b/>
                <w:sz w:val="24"/>
                <w:szCs w:val="24"/>
              </w:rPr>
              <w:t>August 2013</w:t>
            </w:r>
          </w:p>
        </w:tc>
        <w:tc>
          <w:tcPr>
            <w:tcW w:w="8192" w:type="dxa"/>
            <w:tcBorders>
              <w:top w:val="single" w:sz="4" w:space="0" w:color="auto"/>
            </w:tcBorders>
          </w:tcPr>
          <w:p w:rsidR="006A2536" w:rsidRPr="001A315D" w:rsidRDefault="007D1C04" w:rsidP="007D1C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15D">
              <w:rPr>
                <w:rFonts w:asciiTheme="majorBidi" w:hAnsiTheme="majorBidi" w:cstheme="majorBidi"/>
                <w:sz w:val="24"/>
                <w:szCs w:val="24"/>
              </w:rPr>
              <w:t xml:space="preserve">Trainee – FRANSABANK SAL (Branch: </w:t>
            </w:r>
            <w:proofErr w:type="spellStart"/>
            <w:r w:rsidRPr="001A315D">
              <w:rPr>
                <w:rFonts w:asciiTheme="majorBidi" w:hAnsiTheme="majorBidi" w:cstheme="majorBidi"/>
                <w:sz w:val="24"/>
                <w:szCs w:val="24"/>
              </w:rPr>
              <w:t>Jounieh</w:t>
            </w:r>
            <w:proofErr w:type="spellEnd"/>
            <w:r w:rsidRPr="001A315D"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 w:rsidR="006A2536" w:rsidRPr="001A31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6A2536" w:rsidRPr="00A60F1F" w:rsidRDefault="007D1C04" w:rsidP="00091DC2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A60F1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Main areas of experience:</w:t>
            </w:r>
          </w:p>
          <w:p w:rsidR="007D1C04" w:rsidRPr="001A315D" w:rsidRDefault="00E566DD" w:rsidP="006312B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1A315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Operational Section: cash deposits and withdrawals, checks operations, inward and outward transfers, forex transactions and payment of bills…</w:t>
            </w:r>
          </w:p>
          <w:p w:rsidR="007D1C04" w:rsidRPr="001A315D" w:rsidRDefault="00E566DD" w:rsidP="006312B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1A315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Commercial Section: </w:t>
            </w:r>
            <w:r w:rsidR="00F27D22" w:rsidRPr="001A315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Opening of Accounts, Plastic C</w:t>
            </w:r>
            <w:r w:rsidRPr="001A315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ards/ </w:t>
            </w:r>
            <w:proofErr w:type="spellStart"/>
            <w:r w:rsidRPr="001A315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Bancassurance</w:t>
            </w:r>
            <w:proofErr w:type="spellEnd"/>
            <w:r w:rsidRPr="001A315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Products</w:t>
            </w:r>
            <w:r w:rsidR="00F27D22" w:rsidRPr="001A315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/ Call cent</w:t>
            </w:r>
            <w:r w:rsidR="006312B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er, Consumer and Housing Loans, </w:t>
            </w:r>
            <w:r w:rsidR="00F27D22" w:rsidRPr="001A315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Letters of Guarantees, Commercial Loans…</w:t>
            </w:r>
          </w:p>
          <w:p w:rsidR="001A315D" w:rsidRPr="001A315D" w:rsidRDefault="001A315D" w:rsidP="001A315D">
            <w:pPr>
              <w:pStyle w:val="ListParagraph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</w:tr>
      <w:tr w:rsidR="001A315D" w:rsidRPr="001A315D" w:rsidTr="00C6702F">
        <w:tc>
          <w:tcPr>
            <w:tcW w:w="9576" w:type="dxa"/>
            <w:gridSpan w:val="2"/>
            <w:shd w:val="clear" w:color="auto" w:fill="D9D9D9" w:themeFill="background1" w:themeFillShade="D9"/>
          </w:tcPr>
          <w:p w:rsidR="001A315D" w:rsidRPr="001A315D" w:rsidRDefault="001A315D" w:rsidP="00C6702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A315D">
              <w:rPr>
                <w:rFonts w:asciiTheme="majorBidi" w:hAnsiTheme="majorBidi" w:cstheme="majorBidi"/>
                <w:b/>
                <w:sz w:val="24"/>
                <w:szCs w:val="24"/>
              </w:rPr>
              <w:t>EXPERIENCE</w:t>
            </w:r>
          </w:p>
        </w:tc>
      </w:tr>
      <w:tr w:rsidR="001A315D" w:rsidRPr="001A315D" w:rsidTr="00C6702F">
        <w:tc>
          <w:tcPr>
            <w:tcW w:w="1384" w:type="dxa"/>
            <w:tcBorders>
              <w:top w:val="single" w:sz="4" w:space="0" w:color="auto"/>
            </w:tcBorders>
          </w:tcPr>
          <w:p w:rsidR="00A12203" w:rsidRPr="001A315D" w:rsidRDefault="001A315D" w:rsidP="006312B2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A315D">
              <w:rPr>
                <w:rFonts w:asciiTheme="majorBidi" w:hAnsiTheme="majorBidi" w:cstheme="majorBidi"/>
                <w:b/>
                <w:sz w:val="24"/>
                <w:szCs w:val="24"/>
              </w:rPr>
              <w:t>D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ecember</w:t>
            </w:r>
            <w:r w:rsidR="006312B2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2014 till present</w:t>
            </w:r>
            <w:r w:rsidR="00A12203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192" w:type="dxa"/>
            <w:tcBorders>
              <w:top w:val="single" w:sz="4" w:space="0" w:color="auto"/>
            </w:tcBorders>
          </w:tcPr>
          <w:p w:rsidR="001A315D" w:rsidRDefault="001A315D" w:rsidP="006312B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15D">
              <w:rPr>
                <w:rFonts w:asciiTheme="majorBidi" w:hAnsiTheme="majorBidi" w:cstheme="majorBidi"/>
                <w:sz w:val="24"/>
                <w:szCs w:val="24"/>
              </w:rPr>
              <w:t xml:space="preserve">Employee – </w:t>
            </w:r>
            <w:proofErr w:type="spellStart"/>
            <w:r w:rsidRPr="001A315D">
              <w:rPr>
                <w:rFonts w:asciiTheme="majorBidi" w:hAnsiTheme="majorBidi" w:cstheme="majorBidi"/>
                <w:sz w:val="24"/>
                <w:szCs w:val="24"/>
              </w:rPr>
              <w:t>Laboratoire</w:t>
            </w:r>
            <w:proofErr w:type="spellEnd"/>
            <w:r w:rsidRPr="001A31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315D">
              <w:rPr>
                <w:rFonts w:asciiTheme="majorBidi" w:hAnsiTheme="majorBidi" w:cstheme="majorBidi"/>
                <w:sz w:val="24"/>
                <w:szCs w:val="24"/>
              </w:rPr>
              <w:t>W</w:t>
            </w:r>
            <w:r w:rsidR="006312B2">
              <w:rPr>
                <w:rFonts w:asciiTheme="majorBidi" w:hAnsiTheme="majorBidi" w:cstheme="majorBidi"/>
                <w:sz w:val="24"/>
                <w:szCs w:val="24"/>
              </w:rPr>
              <w:t>akim</w:t>
            </w:r>
            <w:proofErr w:type="spellEnd"/>
            <w:r w:rsidRPr="001A315D">
              <w:rPr>
                <w:rFonts w:asciiTheme="majorBidi" w:hAnsiTheme="majorBidi" w:cstheme="majorBidi"/>
                <w:sz w:val="24"/>
                <w:szCs w:val="24"/>
              </w:rPr>
              <w:t xml:space="preserve"> (Branch: </w:t>
            </w:r>
            <w:proofErr w:type="spellStart"/>
            <w:r w:rsidRPr="001A315D">
              <w:rPr>
                <w:rFonts w:asciiTheme="majorBidi" w:hAnsiTheme="majorBidi" w:cstheme="majorBidi"/>
                <w:sz w:val="24"/>
                <w:szCs w:val="24"/>
              </w:rPr>
              <w:t>Jounieh</w:t>
            </w:r>
            <w:proofErr w:type="spellEnd"/>
            <w:r w:rsidRPr="001A315D">
              <w:rPr>
                <w:rFonts w:asciiTheme="majorBidi" w:hAnsiTheme="majorBidi" w:cstheme="majorBidi"/>
                <w:sz w:val="24"/>
                <w:szCs w:val="24"/>
              </w:rPr>
              <w:t xml:space="preserve">) </w:t>
            </w:r>
          </w:p>
          <w:p w:rsidR="001A315D" w:rsidRPr="001A315D" w:rsidRDefault="001A315D" w:rsidP="001A315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Medical secretary </w:t>
            </w:r>
            <w:r w:rsidR="006312B2">
              <w:rPr>
                <w:rFonts w:asciiTheme="majorBidi" w:hAnsiTheme="majorBidi" w:cstheme="majorBidi"/>
                <w:sz w:val="24"/>
                <w:szCs w:val="24"/>
              </w:rPr>
              <w:t>(typing)</w:t>
            </w:r>
          </w:p>
          <w:p w:rsidR="001A315D" w:rsidRPr="001A315D" w:rsidRDefault="001A315D" w:rsidP="001A315D">
            <w:p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</w:tr>
    </w:tbl>
    <w:p w:rsidR="006A2536" w:rsidRPr="001A315D" w:rsidRDefault="006A2536" w:rsidP="0039210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192"/>
      </w:tblGrid>
      <w:tr w:rsidR="00C77E4B" w:rsidRPr="001A315D" w:rsidTr="00F110AD">
        <w:tc>
          <w:tcPr>
            <w:tcW w:w="9576" w:type="dxa"/>
            <w:gridSpan w:val="2"/>
            <w:shd w:val="clear" w:color="auto" w:fill="D9D9D9" w:themeFill="background1" w:themeFillShade="D9"/>
          </w:tcPr>
          <w:p w:rsidR="00C77E4B" w:rsidRPr="001A315D" w:rsidRDefault="00C77E4B" w:rsidP="005B5F60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A315D">
              <w:rPr>
                <w:rFonts w:asciiTheme="majorBidi" w:hAnsiTheme="majorBidi" w:cstheme="majorBidi"/>
                <w:b/>
                <w:sz w:val="24"/>
                <w:szCs w:val="24"/>
              </w:rPr>
              <w:t>LANGUAGES</w:t>
            </w:r>
          </w:p>
        </w:tc>
      </w:tr>
      <w:tr w:rsidR="00C77E4B" w:rsidRPr="001A315D" w:rsidTr="0035454D">
        <w:tc>
          <w:tcPr>
            <w:tcW w:w="1384" w:type="dxa"/>
            <w:tcBorders>
              <w:top w:val="single" w:sz="4" w:space="0" w:color="auto"/>
            </w:tcBorders>
          </w:tcPr>
          <w:p w:rsidR="00C77E4B" w:rsidRPr="001A315D" w:rsidRDefault="00C77E4B" w:rsidP="00C77E4B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A315D">
              <w:rPr>
                <w:rFonts w:asciiTheme="majorBidi" w:hAnsiTheme="majorBidi" w:cstheme="majorBidi"/>
                <w:b/>
                <w:sz w:val="24"/>
                <w:szCs w:val="24"/>
              </w:rPr>
              <w:t>English</w:t>
            </w:r>
          </w:p>
          <w:p w:rsidR="00C77E4B" w:rsidRPr="001A315D" w:rsidRDefault="00C77E4B" w:rsidP="00C77E4B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A315D">
              <w:rPr>
                <w:rFonts w:asciiTheme="majorBidi" w:hAnsiTheme="majorBidi" w:cstheme="majorBidi"/>
                <w:b/>
                <w:sz w:val="24"/>
                <w:szCs w:val="24"/>
              </w:rPr>
              <w:t>Arabic</w:t>
            </w:r>
          </w:p>
          <w:p w:rsidR="00C77E4B" w:rsidRPr="001A315D" w:rsidRDefault="00C77E4B" w:rsidP="00C77E4B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A315D">
              <w:rPr>
                <w:rFonts w:asciiTheme="majorBidi" w:hAnsiTheme="majorBidi" w:cstheme="majorBidi"/>
                <w:b/>
                <w:sz w:val="24"/>
                <w:szCs w:val="24"/>
              </w:rPr>
              <w:t>French</w:t>
            </w:r>
          </w:p>
        </w:tc>
        <w:tc>
          <w:tcPr>
            <w:tcW w:w="8192" w:type="dxa"/>
            <w:tcBorders>
              <w:top w:val="single" w:sz="4" w:space="0" w:color="auto"/>
            </w:tcBorders>
          </w:tcPr>
          <w:p w:rsidR="00C77E4B" w:rsidRPr="001A315D" w:rsidRDefault="00C77E4B" w:rsidP="00C77E4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15D">
              <w:rPr>
                <w:rFonts w:asciiTheme="majorBidi" w:hAnsiTheme="majorBidi" w:cstheme="majorBidi"/>
                <w:sz w:val="24"/>
                <w:szCs w:val="24"/>
              </w:rPr>
              <w:t xml:space="preserve">Fluent </w:t>
            </w:r>
            <w:r w:rsidR="00A84437" w:rsidRPr="001A315D">
              <w:rPr>
                <w:rFonts w:asciiTheme="majorBidi" w:hAnsiTheme="majorBidi" w:cstheme="majorBidi"/>
                <w:sz w:val="24"/>
                <w:szCs w:val="24"/>
              </w:rPr>
              <w:t>speaking, writing</w:t>
            </w:r>
            <w:r w:rsidRPr="001A315D">
              <w:rPr>
                <w:rFonts w:asciiTheme="majorBidi" w:hAnsiTheme="majorBidi" w:cstheme="majorBidi"/>
                <w:sz w:val="24"/>
                <w:szCs w:val="24"/>
              </w:rPr>
              <w:t xml:space="preserve"> and reading</w:t>
            </w:r>
          </w:p>
          <w:p w:rsidR="00C77E4B" w:rsidRPr="001A315D" w:rsidRDefault="00C77E4B" w:rsidP="00C77E4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15D">
              <w:rPr>
                <w:rFonts w:asciiTheme="majorBidi" w:hAnsiTheme="majorBidi" w:cstheme="majorBidi"/>
                <w:sz w:val="24"/>
                <w:szCs w:val="24"/>
              </w:rPr>
              <w:t xml:space="preserve">Fluent </w:t>
            </w:r>
            <w:r w:rsidR="00A84437" w:rsidRPr="001A315D">
              <w:rPr>
                <w:rFonts w:asciiTheme="majorBidi" w:hAnsiTheme="majorBidi" w:cstheme="majorBidi"/>
                <w:sz w:val="24"/>
                <w:szCs w:val="24"/>
              </w:rPr>
              <w:t>speaking, writing</w:t>
            </w:r>
            <w:r w:rsidRPr="001A315D">
              <w:rPr>
                <w:rFonts w:asciiTheme="majorBidi" w:hAnsiTheme="majorBidi" w:cstheme="majorBidi"/>
                <w:sz w:val="24"/>
                <w:szCs w:val="24"/>
              </w:rPr>
              <w:t xml:space="preserve"> and reading</w:t>
            </w:r>
          </w:p>
          <w:p w:rsidR="00C77E4B" w:rsidRPr="001A315D" w:rsidRDefault="00A84437" w:rsidP="00C77E4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15D">
              <w:rPr>
                <w:rFonts w:asciiTheme="majorBidi" w:hAnsiTheme="majorBidi" w:cstheme="majorBidi"/>
                <w:sz w:val="24"/>
                <w:szCs w:val="24"/>
              </w:rPr>
              <w:t>Speaking, writing</w:t>
            </w:r>
            <w:r w:rsidR="00695698" w:rsidRPr="001A315D">
              <w:rPr>
                <w:rFonts w:asciiTheme="majorBidi" w:hAnsiTheme="majorBidi" w:cstheme="majorBidi"/>
                <w:sz w:val="24"/>
                <w:szCs w:val="24"/>
              </w:rPr>
              <w:t xml:space="preserve"> and reading</w:t>
            </w:r>
          </w:p>
        </w:tc>
      </w:tr>
    </w:tbl>
    <w:p w:rsidR="00C77E4B" w:rsidRPr="001A315D" w:rsidRDefault="00C77E4B" w:rsidP="0039210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9A0190" w:rsidRPr="001A315D" w:rsidTr="00F110AD">
        <w:tc>
          <w:tcPr>
            <w:tcW w:w="95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A0190" w:rsidRPr="001A315D" w:rsidRDefault="009A0190" w:rsidP="005B5F60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A315D">
              <w:rPr>
                <w:rFonts w:asciiTheme="majorBidi" w:hAnsiTheme="majorBidi" w:cstheme="majorBidi"/>
                <w:b/>
                <w:sz w:val="24"/>
                <w:szCs w:val="24"/>
              </w:rPr>
              <w:t>SKILLS</w:t>
            </w:r>
          </w:p>
        </w:tc>
      </w:tr>
      <w:tr w:rsidR="009A0190" w:rsidRPr="001A315D" w:rsidTr="00F110AD">
        <w:tc>
          <w:tcPr>
            <w:tcW w:w="9576" w:type="dxa"/>
            <w:tcBorders>
              <w:top w:val="single" w:sz="4" w:space="0" w:color="auto"/>
            </w:tcBorders>
          </w:tcPr>
          <w:p w:rsidR="009A0190" w:rsidRPr="001A315D" w:rsidRDefault="009A0190" w:rsidP="002D3D2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15D">
              <w:rPr>
                <w:rFonts w:asciiTheme="majorBidi" w:hAnsiTheme="majorBidi" w:cstheme="majorBidi"/>
                <w:sz w:val="24"/>
                <w:szCs w:val="24"/>
              </w:rPr>
              <w:t>Microsoft office (</w:t>
            </w:r>
            <w:r w:rsidR="00A84437" w:rsidRPr="001A315D">
              <w:rPr>
                <w:rFonts w:asciiTheme="majorBidi" w:hAnsiTheme="majorBidi" w:cstheme="majorBidi"/>
                <w:sz w:val="24"/>
                <w:szCs w:val="24"/>
              </w:rPr>
              <w:t>Word, Excel</w:t>
            </w:r>
            <w:r w:rsidR="00F442AB">
              <w:rPr>
                <w:rFonts w:asciiTheme="majorBidi" w:hAnsiTheme="majorBidi" w:cstheme="majorBidi"/>
                <w:sz w:val="24"/>
                <w:szCs w:val="24"/>
              </w:rPr>
              <w:t>, Power point</w:t>
            </w:r>
            <w:r w:rsidR="000076FC">
              <w:rPr>
                <w:rFonts w:asciiTheme="majorBidi" w:hAnsiTheme="majorBidi" w:cstheme="majorBidi"/>
                <w:sz w:val="24"/>
                <w:szCs w:val="24"/>
              </w:rPr>
              <w:t>, access</w:t>
            </w:r>
            <w:r w:rsidRPr="001A315D">
              <w:rPr>
                <w:rFonts w:asciiTheme="majorBidi" w:hAnsiTheme="majorBidi" w:cstheme="majorBidi"/>
                <w:sz w:val="24"/>
                <w:szCs w:val="24"/>
              </w:rPr>
              <w:t>…)</w:t>
            </w:r>
            <w:r w:rsidR="002D3D29" w:rsidRPr="001A315D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1A315D">
              <w:rPr>
                <w:rFonts w:asciiTheme="majorBidi" w:hAnsiTheme="majorBidi" w:cstheme="majorBidi"/>
                <w:sz w:val="24"/>
                <w:szCs w:val="24"/>
              </w:rPr>
              <w:t xml:space="preserve">Internet </w:t>
            </w:r>
          </w:p>
        </w:tc>
      </w:tr>
    </w:tbl>
    <w:p w:rsidR="009A0190" w:rsidRPr="001A315D" w:rsidRDefault="009A0190" w:rsidP="0039210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9A0190" w:rsidRPr="001A315D" w:rsidTr="00F110AD">
        <w:tc>
          <w:tcPr>
            <w:tcW w:w="95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A0190" w:rsidRPr="001A315D" w:rsidRDefault="009A0190" w:rsidP="005B5F60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A315D">
              <w:rPr>
                <w:rFonts w:asciiTheme="majorBidi" w:hAnsiTheme="majorBidi" w:cstheme="majorBidi"/>
                <w:b/>
                <w:sz w:val="24"/>
                <w:szCs w:val="24"/>
              </w:rPr>
              <w:t>REFERENCES</w:t>
            </w:r>
          </w:p>
        </w:tc>
      </w:tr>
      <w:tr w:rsidR="009A0190" w:rsidRPr="001A315D" w:rsidTr="00F110AD">
        <w:tc>
          <w:tcPr>
            <w:tcW w:w="9576" w:type="dxa"/>
            <w:tcBorders>
              <w:top w:val="single" w:sz="4" w:space="0" w:color="auto"/>
            </w:tcBorders>
          </w:tcPr>
          <w:p w:rsidR="009A0190" w:rsidRPr="001A315D" w:rsidRDefault="009A0190" w:rsidP="005B5F6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15D">
              <w:rPr>
                <w:rFonts w:asciiTheme="majorBidi" w:hAnsiTheme="majorBidi" w:cstheme="majorBidi"/>
                <w:sz w:val="24"/>
                <w:szCs w:val="24"/>
              </w:rPr>
              <w:t>References are available upon request</w:t>
            </w:r>
          </w:p>
        </w:tc>
      </w:tr>
    </w:tbl>
    <w:p w:rsidR="006312B2" w:rsidRPr="00AA040D" w:rsidRDefault="006312B2" w:rsidP="00A8458F"/>
    <w:sectPr w:rsidR="006312B2" w:rsidRPr="00AA040D" w:rsidSect="0035454D">
      <w:pgSz w:w="12240" w:h="15840"/>
      <w:pgMar w:top="709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1003E"/>
    <w:multiLevelType w:val="hybridMultilevel"/>
    <w:tmpl w:val="02A240A0"/>
    <w:lvl w:ilvl="0" w:tplc="C3288F34">
      <w:start w:val="20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02C16"/>
    <w:multiLevelType w:val="multilevel"/>
    <w:tmpl w:val="1B586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E9792B"/>
    <w:rsid w:val="000076FC"/>
    <w:rsid w:val="00091DC2"/>
    <w:rsid w:val="000E3919"/>
    <w:rsid w:val="00157B04"/>
    <w:rsid w:val="00193304"/>
    <w:rsid w:val="001A315D"/>
    <w:rsid w:val="002D3D29"/>
    <w:rsid w:val="00316550"/>
    <w:rsid w:val="0035454D"/>
    <w:rsid w:val="00392102"/>
    <w:rsid w:val="003972EA"/>
    <w:rsid w:val="0043126D"/>
    <w:rsid w:val="004D6F69"/>
    <w:rsid w:val="005938F1"/>
    <w:rsid w:val="005E2DB0"/>
    <w:rsid w:val="006312B2"/>
    <w:rsid w:val="00643E15"/>
    <w:rsid w:val="00695698"/>
    <w:rsid w:val="006A2536"/>
    <w:rsid w:val="007023DC"/>
    <w:rsid w:val="007D1C04"/>
    <w:rsid w:val="00805FAB"/>
    <w:rsid w:val="0086212C"/>
    <w:rsid w:val="009A0190"/>
    <w:rsid w:val="00A12203"/>
    <w:rsid w:val="00A60F1F"/>
    <w:rsid w:val="00A84437"/>
    <w:rsid w:val="00A8458F"/>
    <w:rsid w:val="00AA040D"/>
    <w:rsid w:val="00AA351D"/>
    <w:rsid w:val="00C77E4B"/>
    <w:rsid w:val="00D340CE"/>
    <w:rsid w:val="00E3052E"/>
    <w:rsid w:val="00E566DD"/>
    <w:rsid w:val="00E90602"/>
    <w:rsid w:val="00E9792B"/>
    <w:rsid w:val="00EC4FE8"/>
    <w:rsid w:val="00F110AD"/>
    <w:rsid w:val="00F27D22"/>
    <w:rsid w:val="00F442AB"/>
    <w:rsid w:val="00FC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3BBDCF-DDF4-4E8F-8590-64FC7C960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0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040D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EC4FE8"/>
  </w:style>
  <w:style w:type="paragraph" w:styleId="ListParagraph">
    <w:name w:val="List Paragraph"/>
    <w:basedOn w:val="Normal"/>
    <w:uiPriority w:val="34"/>
    <w:qFormat/>
    <w:rsid w:val="00091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FADI BK</dc:creator>
  <cp:lastModifiedBy>Sarah Bou khalil</cp:lastModifiedBy>
  <cp:revision>13</cp:revision>
  <cp:lastPrinted>2015-07-28T12:38:00Z</cp:lastPrinted>
  <dcterms:created xsi:type="dcterms:W3CDTF">2015-01-20T08:44:00Z</dcterms:created>
  <dcterms:modified xsi:type="dcterms:W3CDTF">2016-06-20T17:18:00Z</dcterms:modified>
</cp:coreProperties>
</file>